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320" w:leftChars="0"/>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b/>
          <w:bCs/>
          <w:sz w:val="28"/>
          <w:szCs w:val="28"/>
          <w:lang w:val="en-US" w:eastAsia="zh-CN"/>
        </w:rPr>
        <w:t>中介机构界面主要功能操作</w:t>
      </w:r>
    </w:p>
    <w:p>
      <w:pPr>
        <w:numPr>
          <w:ilvl w:val="0"/>
          <w:numId w:val="1"/>
        </w:numPr>
        <w:ind w:left="320" w:leftChars="0" w:firstLine="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注意：必须是满足对应项目</w:t>
      </w:r>
      <w:r>
        <w:rPr>
          <w:rFonts w:hint="eastAsia" w:ascii="华文仿宋" w:hAnsi="华文仿宋" w:eastAsia="华文仿宋" w:cs="华文仿宋"/>
          <w:color w:val="FF0000"/>
          <w:sz w:val="28"/>
          <w:szCs w:val="28"/>
          <w:lang w:val="en-US" w:eastAsia="zh-CN"/>
        </w:rPr>
        <w:t>中介服务事项和企业资质要求</w:t>
      </w:r>
      <w:r>
        <w:rPr>
          <w:rFonts w:hint="eastAsia" w:ascii="华文仿宋" w:hAnsi="华文仿宋" w:eastAsia="华文仿宋" w:cs="华文仿宋"/>
          <w:sz w:val="28"/>
          <w:szCs w:val="28"/>
          <w:lang w:val="en-US" w:eastAsia="zh-CN"/>
        </w:rPr>
        <w:t>的中介机构，才能进行参与择优选取、网上竞价项目。若中介机构无法在系统中查看到项目，则自行检查“基本信息”菜单入库的中介服务事项、企业资质和该项目的要求是否符合，如下：</w:t>
      </w:r>
    </w:p>
    <w:p>
      <w:pPr>
        <w:numPr>
          <w:ilvl w:val="0"/>
          <w:numId w:val="0"/>
        </w:numPr>
        <w:ind w:left="320" w:leftChars="0"/>
        <w:jc w:val="center"/>
        <w:rPr>
          <w:rFonts w:hint="eastAsia" w:ascii="华文仿宋" w:hAnsi="华文仿宋" w:eastAsia="华文仿宋" w:cs="华文仿宋"/>
          <w:sz w:val="28"/>
          <w:szCs w:val="28"/>
          <w:lang w:val="en-US" w:eastAsia="zh-CN"/>
        </w:rPr>
      </w:pPr>
      <w:r>
        <w:drawing>
          <wp:inline distT="0" distB="0" distL="114300" distR="114300">
            <wp:extent cx="5271135" cy="73025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730250"/>
                    </a:xfrm>
                    <a:prstGeom prst="rect">
                      <a:avLst/>
                    </a:prstGeom>
                    <a:noFill/>
                    <a:ln>
                      <a:noFill/>
                    </a:ln>
                  </pic:spPr>
                </pic:pic>
              </a:graphicData>
            </a:graphic>
          </wp:inline>
        </w:drawing>
      </w:r>
    </w:p>
    <w:p>
      <w:pPr>
        <w:numPr>
          <w:ilvl w:val="0"/>
          <w:numId w:val="0"/>
        </w:numPr>
        <w:jc w:val="right"/>
      </w:pPr>
      <w:r>
        <w:drawing>
          <wp:inline distT="0" distB="0" distL="114300" distR="114300">
            <wp:extent cx="5091430" cy="2181860"/>
            <wp:effectExtent l="0" t="0" r="127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5091430" cy="2181860"/>
                    </a:xfrm>
                    <a:prstGeom prst="rect">
                      <a:avLst/>
                    </a:prstGeom>
                    <a:noFill/>
                    <a:ln>
                      <a:noFill/>
                    </a:ln>
                  </pic:spPr>
                </pic:pic>
              </a:graphicData>
            </a:graphic>
          </wp:inline>
        </w:drawing>
      </w:r>
    </w:p>
    <w:p>
      <w:pPr>
        <w:widowControl w:val="0"/>
        <w:numPr>
          <w:ilvl w:val="0"/>
          <w:numId w:val="0"/>
        </w:numPr>
        <w:ind w:left="320" w:leftChars="0"/>
        <w:jc w:val="both"/>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color w:val="FF0000"/>
          <w:sz w:val="28"/>
          <w:szCs w:val="28"/>
          <w:lang w:val="en-US" w:eastAsia="zh-CN"/>
        </w:rPr>
        <w:t>注：相同中介服务事项及业主系统上填写的和中介机构申请的资质必须一致，例如工程咨询甲级和工程造价甲级不是</w:t>
      </w:r>
      <w:bookmarkStart w:id="0" w:name="_GoBack"/>
      <w:bookmarkEnd w:id="0"/>
      <w:r>
        <w:rPr>
          <w:rFonts w:hint="eastAsia" w:ascii="华文仿宋" w:hAnsi="华文仿宋" w:eastAsia="华文仿宋" w:cs="华文仿宋"/>
          <w:color w:val="FF0000"/>
          <w:sz w:val="28"/>
          <w:szCs w:val="28"/>
          <w:lang w:val="en-US" w:eastAsia="zh-CN"/>
        </w:rPr>
        <w:t>同一资质，就不能参与对应项目，且资质的日期必须在有效期内。</w:t>
      </w:r>
    </w:p>
    <w:p>
      <w:pPr>
        <w:widowControl w:val="0"/>
        <w:numPr>
          <w:ilvl w:val="0"/>
          <w:numId w:val="0"/>
        </w:numPr>
        <w:ind w:left="320" w:leftChars="0"/>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（2）择优选取参与项目：符合条件的中介机构在“中介交易-参与项目”，并将“参与状态”调整到“未参与”，查看符合条件的项目进行参与：</w:t>
      </w:r>
    </w:p>
    <w:p>
      <w:pPr>
        <w:widowControl w:val="0"/>
        <w:numPr>
          <w:ilvl w:val="0"/>
          <w:numId w:val="0"/>
        </w:numPr>
        <w:ind w:left="320" w:leftChars="0"/>
        <w:jc w:val="both"/>
      </w:pPr>
      <w:r>
        <w:drawing>
          <wp:inline distT="0" distB="0" distL="114300" distR="114300">
            <wp:extent cx="5273040" cy="1268095"/>
            <wp:effectExtent l="0" t="0" r="10160"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273040" cy="1268095"/>
                    </a:xfrm>
                    <a:prstGeom prst="rect">
                      <a:avLst/>
                    </a:prstGeom>
                    <a:noFill/>
                    <a:ln>
                      <a:noFill/>
                    </a:ln>
                  </pic:spPr>
                </pic:pic>
              </a:graphicData>
            </a:graphic>
          </wp:inline>
        </w:drawing>
      </w:r>
    </w:p>
    <w:p>
      <w:pPr>
        <w:widowControl w:val="0"/>
        <w:numPr>
          <w:ilvl w:val="0"/>
          <w:numId w:val="0"/>
        </w:numPr>
        <w:ind w:left="320" w:lef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找到符合条件的项目，点击“我要参与”的按钮，进入如下图所示，查看项目明细，并勾选“我公司承诺全面响应本项目选取公告的所有条款”，并点击“提交参与信息”：</w:t>
      </w:r>
    </w:p>
    <w:p>
      <w:pPr>
        <w:widowControl w:val="0"/>
        <w:numPr>
          <w:ilvl w:val="0"/>
          <w:numId w:val="0"/>
        </w:numPr>
        <w:jc w:val="both"/>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sz w:val="28"/>
          <w:szCs w:val="28"/>
          <w:lang w:val="en-US" w:eastAsia="zh-CN"/>
        </w:rPr>
        <w:t>注：</w:t>
      </w:r>
      <w:r>
        <w:rPr>
          <w:rFonts w:hint="eastAsia" w:ascii="华文仿宋" w:hAnsi="华文仿宋" w:eastAsia="华文仿宋" w:cs="华文仿宋"/>
          <w:color w:val="FF0000"/>
          <w:sz w:val="28"/>
          <w:szCs w:val="28"/>
          <w:lang w:val="en-US" w:eastAsia="zh-CN"/>
        </w:rPr>
        <w:t>参与后只需要等到选取时间后，进行择优选取，如中介机构“预中选”后，会有对应的短信通知。</w:t>
      </w:r>
    </w:p>
    <w:p>
      <w:pPr>
        <w:widowControl w:val="0"/>
        <w:numPr>
          <w:ilvl w:val="0"/>
          <w:numId w:val="0"/>
        </w:numPr>
        <w:ind w:left="320" w:leftChars="0"/>
        <w:jc w:val="both"/>
        <w:rPr>
          <w:rFonts w:hint="default"/>
          <w:lang w:val="en-US" w:eastAsia="zh-CN"/>
        </w:rPr>
      </w:pPr>
      <w:r>
        <w:drawing>
          <wp:inline distT="0" distB="0" distL="114300" distR="114300">
            <wp:extent cx="5273040" cy="3234690"/>
            <wp:effectExtent l="0" t="0" r="10160" b="381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stretch>
                      <a:fillRect/>
                    </a:stretch>
                  </pic:blipFill>
                  <pic:spPr>
                    <a:xfrm>
                      <a:off x="0" y="0"/>
                      <a:ext cx="5273040" cy="3234690"/>
                    </a:xfrm>
                    <a:prstGeom prst="rect">
                      <a:avLst/>
                    </a:prstGeom>
                    <a:noFill/>
                    <a:ln>
                      <a:noFill/>
                    </a:ln>
                  </pic:spPr>
                </pic:pic>
              </a:graphicData>
            </a:graphic>
          </wp:inline>
        </w:drawing>
      </w:r>
    </w:p>
    <w:p>
      <w:pPr>
        <w:widowControl w:val="0"/>
        <w:numPr>
          <w:ilvl w:val="0"/>
          <w:numId w:val="0"/>
        </w:numPr>
        <w:ind w:left="320" w:lef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（3）网上竞价参与项目：</w:t>
      </w:r>
    </w:p>
    <w:p>
      <w:pPr>
        <w:widowControl w:val="0"/>
        <w:numPr>
          <w:ilvl w:val="0"/>
          <w:numId w:val="0"/>
        </w:numPr>
        <w:ind w:left="320" w:leftChars="0" w:firstLine="560" w:firstLineChars="200"/>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A 符合条件的中介机构在“中介交易-参与项目”查看到符合条件的项目进行参与，且在竞价结束前均可参与竞价：</w:t>
      </w:r>
    </w:p>
    <w:p>
      <w:pPr>
        <w:widowControl w:val="0"/>
        <w:numPr>
          <w:ilvl w:val="0"/>
          <w:numId w:val="0"/>
        </w:numPr>
        <w:jc w:val="center"/>
        <w:rPr>
          <w:rFonts w:hint="default" w:ascii="华文仿宋" w:hAnsi="华文仿宋" w:eastAsia="华文仿宋" w:cs="华文仿宋"/>
          <w:sz w:val="28"/>
          <w:szCs w:val="28"/>
          <w:lang w:val="en-US" w:eastAsia="zh-CN"/>
        </w:rPr>
      </w:pPr>
      <w:r>
        <w:drawing>
          <wp:inline distT="0" distB="0" distL="114300" distR="114300">
            <wp:extent cx="5273040" cy="1268095"/>
            <wp:effectExtent l="0" t="0" r="10160" b="190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5273040" cy="126809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点击对应项目右侧的“我要参与”按钮，进入参与页面，确认信息无误后，勾选“我公司承诺全面响应本项目选取公告的全部条款”，并点击“提交参与信息”，即可完成参与：</w:t>
      </w:r>
    </w:p>
    <w:p>
      <w:pPr>
        <w:widowControl w:val="0"/>
        <w:numPr>
          <w:ilvl w:val="0"/>
          <w:numId w:val="0"/>
        </w:numPr>
        <w:jc w:val="center"/>
        <w:rPr>
          <w:rFonts w:hint="default" w:eastAsiaTheme="minorEastAsia"/>
          <w:lang w:val="en-US" w:eastAsia="zh-CN"/>
        </w:rPr>
      </w:pPr>
      <w:r>
        <w:drawing>
          <wp:inline distT="0" distB="0" distL="114300" distR="114300">
            <wp:extent cx="5269230" cy="1913890"/>
            <wp:effectExtent l="0" t="0" r="762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9230" cy="1913890"/>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B 到达竞价开始时间后，中介机构可在“竞价项目”中，状态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选择“竞价中”，进入报价页面：</w:t>
      </w:r>
    </w:p>
    <w:p>
      <w:pPr>
        <w:widowControl w:val="0"/>
        <w:numPr>
          <w:ilvl w:val="0"/>
          <w:numId w:val="0"/>
        </w:numPr>
        <w:ind w:leftChars="100"/>
        <w:jc w:val="center"/>
      </w:pPr>
      <w:r>
        <w:drawing>
          <wp:inline distT="0" distB="0" distL="114300" distR="114300">
            <wp:extent cx="5273675" cy="1294130"/>
            <wp:effectExtent l="0" t="0" r="317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73675" cy="1294130"/>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C 在报价页面，中介机构可在所示位置输入报价金额或者百分比（若是报金额，则直接填写数字，若是报比例，则填写百分比，</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right="0" w:rightChars="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如报价20%，则填写“20”，无需填写单位）。</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right="0" w:rightChars="0"/>
        <w:jc w:val="both"/>
        <w:rPr>
          <w:rFonts w:hint="eastAsia" w:ascii="华文仿宋" w:hAnsi="华文仿宋" w:eastAsia="华文仿宋" w:cs="华文仿宋"/>
          <w:sz w:val="28"/>
          <w:szCs w:val="28"/>
          <w:lang w:val="en-US" w:eastAsia="zh-CN"/>
        </w:rPr>
      </w:pPr>
      <w:r>
        <w:drawing>
          <wp:inline distT="0" distB="0" distL="114300" distR="114300">
            <wp:extent cx="5307965" cy="2705100"/>
            <wp:effectExtent l="0" t="0" r="635"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stretch>
                      <a:fillRect/>
                    </a:stretch>
                  </pic:blipFill>
                  <pic:spPr>
                    <a:xfrm>
                      <a:off x="0" y="0"/>
                      <a:ext cx="5307965" cy="2705100"/>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D 在报价结束前，中介机构可多次提交报价，并且每次提交的报价，不能高于当前所有已报价单位提交的最低价。报价单位在报价过程中，只会查看到“报价编号”，无法查看到具体的报价单位名称，如项目业主设置了熔断价（最低限价），报价不能低于该熔断价（最低限价），且可报相同熔断价（最低限价）金额，如出现多家报相同熔断价（最低限价），则报价相同的单位会被纳入随机抽取环节进行随机抽取中选单位：</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jc w:val="center"/>
      </w:pPr>
      <w:r>
        <w:drawing>
          <wp:inline distT="0" distB="0" distL="114300" distR="114300">
            <wp:extent cx="4935855" cy="2903855"/>
            <wp:effectExtent l="0" t="0" r="1714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935855" cy="290385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E 对于报价结束的项目，中介机构可在“报价历史”中查看：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jc w:val="both"/>
      </w:pPr>
      <w:r>
        <w:drawing>
          <wp:inline distT="0" distB="0" distL="114300" distR="114300">
            <wp:extent cx="5269230" cy="1487805"/>
            <wp:effectExtent l="0" t="0" r="7620" b="1714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2"/>
                    <a:stretch>
                      <a:fillRect/>
                    </a:stretch>
                  </pic:blipFill>
                  <pic:spPr>
                    <a:xfrm>
                      <a:off x="0" y="0"/>
                      <a:ext cx="5269230" cy="148780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280" w:firstLineChars="100"/>
        <w:jc w:val="both"/>
        <w:rPr>
          <w:rFonts w:hint="eastAsia" w:ascii="华文仿宋" w:hAnsi="华文仿宋" w:eastAsia="华文仿宋" w:cs="华文仿宋"/>
          <w:color w:val="FF0000"/>
          <w:sz w:val="28"/>
          <w:szCs w:val="28"/>
          <w:lang w:val="en-US" w:eastAsia="zh-CN"/>
        </w:rPr>
      </w:pPr>
      <w:r>
        <w:rPr>
          <w:rFonts w:hint="eastAsia" w:ascii="华文仿宋" w:hAnsi="华文仿宋" w:eastAsia="华文仿宋" w:cs="华文仿宋"/>
          <w:color w:val="FF0000"/>
          <w:sz w:val="28"/>
          <w:szCs w:val="28"/>
          <w:lang w:val="en-US" w:eastAsia="zh-CN"/>
        </w:rPr>
        <w:t>注：1、中介机构必须先要在“参与项目”中确认参与，才能进行报价或者被纳入进行择优选取；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560" w:firstLineChars="200"/>
        <w:jc w:val="both"/>
        <w:rPr>
          <w:rFonts w:hint="eastAsia" w:ascii="华文仿宋" w:hAnsi="华文仿宋" w:eastAsia="华文仿宋" w:cs="华文仿宋"/>
          <w:color w:val="FF0000"/>
          <w:sz w:val="28"/>
          <w:szCs w:val="28"/>
          <w:lang w:val="en-US" w:eastAsia="zh-CN"/>
        </w:rPr>
      </w:pPr>
      <w:r>
        <w:rPr>
          <w:rFonts w:hint="eastAsia" w:ascii="华文仿宋" w:hAnsi="华文仿宋" w:eastAsia="华文仿宋" w:cs="华文仿宋"/>
          <w:color w:val="FF0000"/>
          <w:sz w:val="28"/>
          <w:szCs w:val="28"/>
          <w:lang w:val="en-US" w:eastAsia="zh-CN"/>
        </w:rPr>
        <w:t>2、只有符合条件的中介机构才能在登陆后查看到项目，包括在“参与竞价”、“竞价项目”和“历史项目”菜单中查看到：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210" w:firstLineChars="100"/>
        <w:jc w:val="center"/>
        <w:rPr>
          <w:rFonts w:hint="eastAsia" w:ascii="华文仿宋" w:hAnsi="华文仿宋" w:eastAsia="华文仿宋" w:cs="华文仿宋"/>
          <w:color w:val="FF0000"/>
          <w:sz w:val="28"/>
          <w:szCs w:val="28"/>
          <w:lang w:val="en-US" w:eastAsia="zh-CN"/>
        </w:rPr>
      </w:pPr>
      <w:r>
        <w:drawing>
          <wp:inline distT="0" distB="0" distL="114300" distR="114300">
            <wp:extent cx="5273675" cy="2517140"/>
            <wp:effectExtent l="0" t="0" r="9525" b="1016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3"/>
                    <a:stretch>
                      <a:fillRect/>
                    </a:stretch>
                  </pic:blipFill>
                  <pic:spPr>
                    <a:xfrm>
                      <a:off x="0" y="0"/>
                      <a:ext cx="5273675" cy="2517140"/>
                    </a:xfrm>
                    <a:prstGeom prst="rect">
                      <a:avLst/>
                    </a:prstGeom>
                    <a:noFill/>
                    <a:ln>
                      <a:noFill/>
                    </a:ln>
                  </pic:spPr>
                </pic:pic>
              </a:graphicData>
            </a:graphic>
          </wp:inline>
        </w:drawing>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280" w:firstLineChars="100"/>
        <w:jc w:val="both"/>
        <w:rPr>
          <w:rFonts w:hint="eastAsia" w:ascii="华文仿宋" w:hAnsi="华文仿宋" w:eastAsia="华文仿宋" w:cs="华文仿宋"/>
          <w:color w:val="FF0000"/>
          <w:sz w:val="28"/>
          <w:szCs w:val="28"/>
          <w:lang w:val="en-US" w:eastAsia="zh-CN"/>
        </w:rPr>
      </w:pPr>
      <w:r>
        <w:rPr>
          <w:rFonts w:hint="eastAsia" w:ascii="华文仿宋" w:hAnsi="华文仿宋" w:eastAsia="华文仿宋" w:cs="华文仿宋"/>
          <w:color w:val="FF0000"/>
          <w:sz w:val="28"/>
          <w:szCs w:val="28"/>
          <w:lang w:val="en-US" w:eastAsia="zh-CN"/>
        </w:rPr>
        <w:t>项目中选后，即可在【中选通知书】中查看到通知书，并进行下载：</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280" w:firstLineChars="100"/>
        <w:jc w:val="both"/>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color w:val="FF0000"/>
          <w:sz w:val="28"/>
          <w:szCs w:val="28"/>
          <w:lang w:val="en-US" w:eastAsia="zh-CN"/>
        </w:rPr>
        <w:t>合同发起者是项目业主，项目业主在系统上新增后，提交后，即可在中选单位的【合同公告】中查看到待审核状态的合同信息，如为线上签到合同，则插入CA锁进行签章，并提交。</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Chars="100" w:right="0" w:rightChars="0" w:firstLine="280" w:firstLineChars="100"/>
        <w:jc w:val="both"/>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color w:val="FF0000"/>
          <w:sz w:val="28"/>
          <w:szCs w:val="28"/>
          <w:lang w:val="en-US" w:eastAsia="zh-CN"/>
        </w:rPr>
        <w:t>中介机构将服务的成果通过【中介服务成果】上传电子档。并由业主单位审核确认。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8C411"/>
    <w:multiLevelType w:val="singleLevel"/>
    <w:tmpl w:val="8868C411"/>
    <w:lvl w:ilvl="0" w:tentative="0">
      <w:start w:val="1"/>
      <w:numFmt w:val="decimal"/>
      <w:suff w:val="nothing"/>
      <w:lvlText w:val="（%1）"/>
      <w:lvlJc w:val="left"/>
      <w:pPr>
        <w:ind w:left="320" w:leftChars="0" w:firstLine="0" w:firstLineChars="0"/>
      </w:pPr>
    </w:lvl>
  </w:abstractNum>
  <w:abstractNum w:abstractNumId="1">
    <w:nsid w:val="0032B177"/>
    <w:multiLevelType w:val="singleLevel"/>
    <w:tmpl w:val="0032B17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71BD"/>
    <w:rsid w:val="049104C5"/>
    <w:rsid w:val="0C2D0DE3"/>
    <w:rsid w:val="12E80FB6"/>
    <w:rsid w:val="143E34F0"/>
    <w:rsid w:val="18312179"/>
    <w:rsid w:val="18D919F8"/>
    <w:rsid w:val="20437BA4"/>
    <w:rsid w:val="22A460D4"/>
    <w:rsid w:val="29E90FBD"/>
    <w:rsid w:val="2C3A49DC"/>
    <w:rsid w:val="32F67202"/>
    <w:rsid w:val="331C6FDC"/>
    <w:rsid w:val="33C50BFF"/>
    <w:rsid w:val="36256962"/>
    <w:rsid w:val="370F5583"/>
    <w:rsid w:val="3DCD3611"/>
    <w:rsid w:val="406B5D5A"/>
    <w:rsid w:val="41CC7262"/>
    <w:rsid w:val="490C4D07"/>
    <w:rsid w:val="4F096428"/>
    <w:rsid w:val="4F6B7559"/>
    <w:rsid w:val="4FD20F43"/>
    <w:rsid w:val="51C264EA"/>
    <w:rsid w:val="52EA113F"/>
    <w:rsid w:val="5A557B38"/>
    <w:rsid w:val="5D6D07FD"/>
    <w:rsid w:val="62142DCF"/>
    <w:rsid w:val="62E24FAE"/>
    <w:rsid w:val="68CC1A8C"/>
    <w:rsid w:val="6CEF06B3"/>
    <w:rsid w:val="797D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800080"/>
      <w:u w:val="none"/>
    </w:rPr>
  </w:style>
  <w:style w:type="character" w:styleId="6">
    <w:name w:val="Emphasis"/>
    <w:basedOn w:val="3"/>
    <w:qFormat/>
    <w:uiPriority w:val="0"/>
    <w:rPr>
      <w:b/>
    </w:rPr>
  </w:style>
  <w:style w:type="character" w:styleId="7">
    <w:name w:val="HTML Definition"/>
    <w:basedOn w:val="3"/>
    <w:qFormat/>
    <w:uiPriority w:val="0"/>
  </w:style>
  <w:style w:type="character" w:styleId="8">
    <w:name w:val="HTML Typewriter"/>
    <w:basedOn w:val="3"/>
    <w:qFormat/>
    <w:uiPriority w:val="0"/>
    <w:rPr>
      <w:rFonts w:ascii="monospace" w:hAnsi="monospace" w:eastAsia="monospace" w:cs="monospace"/>
      <w:sz w:val="20"/>
    </w:rPr>
  </w:style>
  <w:style w:type="character" w:styleId="9">
    <w:name w:val="HTML Acronym"/>
    <w:basedOn w:val="3"/>
    <w:qFormat/>
    <w:uiPriority w:val="0"/>
  </w:style>
  <w:style w:type="character" w:styleId="10">
    <w:name w:val="HTML Variable"/>
    <w:basedOn w:val="3"/>
    <w:qFormat/>
    <w:uiPriority w:val="0"/>
  </w:style>
  <w:style w:type="character" w:styleId="11">
    <w:name w:val="Hyperlink"/>
    <w:basedOn w:val="3"/>
    <w:qFormat/>
    <w:uiPriority w:val="0"/>
    <w:rPr>
      <w:color w:val="0000FF"/>
      <w:u w:val="single"/>
    </w:rPr>
  </w:style>
  <w:style w:type="character" w:styleId="12">
    <w:name w:val="HTML Code"/>
    <w:basedOn w:val="3"/>
    <w:qFormat/>
    <w:uiPriority w:val="0"/>
    <w:rPr>
      <w:rFonts w:hint="default" w:ascii="monospace" w:hAnsi="monospace" w:eastAsia="monospace" w:cs="monospace"/>
      <w:sz w:val="20"/>
    </w:rPr>
  </w:style>
  <w:style w:type="character" w:styleId="13">
    <w:name w:val="HTML Cite"/>
    <w:basedOn w:val="3"/>
    <w:qFormat/>
    <w:uiPriority w:val="0"/>
  </w:style>
  <w:style w:type="character" w:styleId="14">
    <w:name w:val="HTML Keyboard"/>
    <w:basedOn w:val="3"/>
    <w:qFormat/>
    <w:uiPriority w:val="0"/>
    <w:rPr>
      <w:rFonts w:hint="default" w:ascii="monospace" w:hAnsi="monospace" w:eastAsia="monospace" w:cs="monospace"/>
      <w:sz w:val="20"/>
    </w:rPr>
  </w:style>
  <w:style w:type="character" w:styleId="15">
    <w:name w:val="HTML Sample"/>
    <w:basedOn w:val="3"/>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2020-05-29T07:22:09Z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