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中介机构入驻操作手册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单位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入驻</w:t>
      </w:r>
    </w:p>
    <w:p>
      <w:pPr>
        <w:widowControl w:val="0"/>
        <w:numPr>
          <w:ilvl w:val="0"/>
          <w:numId w:val="2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进入系统方式：</w:t>
      </w:r>
    </w:p>
    <w:p>
      <w:pPr>
        <w:widowControl w:val="0"/>
        <w:numPr>
          <w:ilvl w:val="0"/>
          <w:numId w:val="0"/>
        </w:numPr>
        <w:ind w:firstLine="840" w:firstLineChars="3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A 在IE浏览器中输入网址：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instrText xml:space="preserve"> HYPERLINK "http://www.dzzjcs.com" </w:instrTex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 w:cs="华文仿宋"/>
          <w:sz w:val="28"/>
          <w:szCs w:val="28"/>
          <w:lang w:val="en-US" w:eastAsia="zh-CN"/>
        </w:rPr>
        <w:t>www.dzzjcs.com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，访问达州市中介超市网站，点击“达州市-&gt;开江县”，即可进入开江县中介超市网站；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365750" cy="1166495"/>
            <wp:effectExtent l="0" t="0" r="635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840" w:firstLineChars="300"/>
        <w:jc w:val="both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B 直接在IE浏览器中输入网址：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instrText xml:space="preserve"> HYPERLINK "http://www.dzzjcs.com/kjzjcs" </w:instrTex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 w:cs="华文仿宋"/>
          <w:sz w:val="28"/>
          <w:szCs w:val="28"/>
          <w:lang w:val="en-US" w:eastAsia="zh-CN"/>
        </w:rPr>
        <w:t>www.dzzjcs.com/kjzjcs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，访问开江县中介超市：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7325" cy="1345565"/>
            <wp:effectExtent l="0" t="0" r="3175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进入网站后，点击“立即入驻”。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前，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单位需认真阅读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协议，并点击“我已阅读并同意该协议”：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68595" cy="328104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）在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页面，填写如下所示信息，其中标红色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*为必填项，注意“用户类型”务必要选择正确。须保证填写信息真实有效，填写完成后点击“立即入驻”：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drawing>
          <wp:inline distT="0" distB="0" distL="114300" distR="114300">
            <wp:extent cx="5274310" cy="3599180"/>
            <wp:effectExtent l="0" t="0" r="8890" b="762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成功后，提示如下，点击“立即登录”即可完成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流程：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73040" cy="3006090"/>
            <wp:effectExtent l="0" t="0" r="381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FF0000"/>
          <w:sz w:val="30"/>
          <w:szCs w:val="30"/>
          <w:lang w:val="en-US" w:eastAsia="zh-CN"/>
        </w:rPr>
        <w:t>注：入驻界面以及操作界面均显示为达州市中介超市logo图，此为正常页面，如有已经在达州市中介超市系统上有入驻的，则不需要不重复入驻。</w:t>
      </w:r>
      <w:r>
        <w:rPr>
          <w:rFonts w:hint="eastAsia" w:ascii="华文仿宋" w:hAnsi="华文仿宋" w:eastAsia="华文仿宋" w:cs="华文仿宋"/>
          <w:sz w:val="28"/>
          <w:szCs w:val="28"/>
        </w:rPr>
        <w:br w:type="page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二、信息入库</w:t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后登陆系统，点击左上角所示图标，可修改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时填写的密码：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drawing>
          <wp:inline distT="0" distB="0" distL="114300" distR="114300">
            <wp:extent cx="5271770" cy="3876675"/>
            <wp:effectExtent l="0" t="0" r="508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）初次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成功后，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单位状态为“编辑中”，此时无法正常开展中介服务相关业务，点击“新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建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中介服务事项”，完善中介服务事项信息：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drawing>
          <wp:inline distT="0" distB="0" distL="114300" distR="114300">
            <wp:extent cx="5267325" cy="2092325"/>
            <wp:effectExtent l="0" t="0" r="9525" b="317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在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新增中介服务事项的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“基本情况”栏，如实填写单位信息，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开江县下的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中介服务事项选择单位可服务的事项，其中标红色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*为必填项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：</w:t>
      </w:r>
    </w:p>
    <w:p>
      <w:pPr>
        <w:widowControl w:val="0"/>
        <w:numPr>
          <w:ilvl w:val="0"/>
          <w:numId w:val="0"/>
        </w:numPr>
        <w:ind w:left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注：A 注册地址一定要录入；</w:t>
      </w:r>
    </w:p>
    <w:p>
      <w:pPr>
        <w:widowControl w:val="0"/>
        <w:numPr>
          <w:ilvl w:val="0"/>
          <w:numId w:val="0"/>
        </w:numPr>
        <w:ind w:leftChars="100"/>
        <w:jc w:val="both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B 单位如有授权代表，则勾选“是否有授权代表”后填写其授权代表的信息，且法人或者授权代表的联系电话一定是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手机号码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；</w:t>
      </w:r>
    </w:p>
    <w:p>
      <w:pPr>
        <w:widowControl w:val="0"/>
        <w:numPr>
          <w:ilvl w:val="0"/>
          <w:numId w:val="0"/>
        </w:numPr>
        <w:ind w:leftChars="0"/>
        <w:jc w:val="right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74310" cy="2497455"/>
            <wp:effectExtent l="0" t="0" r="8890" b="444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）“企业资质”栏，点击“新增经营资质”，添加单位的企业资质，填写资质信息并选择上传经营资质扫描件，点击“保存资质信息”，完成企业资质添加（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可新增多条资质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lang w:eastAsia="zh-CN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66690" cy="807720"/>
            <wp:effectExtent l="0" t="0" r="10160" b="1143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6690" cy="2258060"/>
            <wp:effectExtent l="0" t="0" r="10160" b="889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）“主要服务人员”栏，点击“新增从业人员”，可添加单位的服务人员，完善人员信息并上传服务人员相关扫描件，点击“保存人员信息”，完成主要服务人员添加（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可新增多条服务人员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69865" cy="724535"/>
            <wp:effectExtent l="0" t="0" r="6985" b="1841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8595" cy="2075815"/>
            <wp:effectExtent l="0" t="0" r="8255" b="63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）“主要业绩”栏，点击“新增业绩信息”，添加单位的主要业绩，填写业绩信息并选择上传业绩扫描件，点击“保存业绩信息”，完成业绩添加（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可新增多条业绩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8595" cy="609600"/>
            <wp:effectExtent l="0" t="0" r="1905" b="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0500" cy="1661795"/>
            <wp:effectExtent l="0" t="0" r="0" b="190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）点击左上角的“电子件管理”，注册单位须上传相应的电子件：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6690" cy="2138680"/>
            <wp:effectExtent l="0" t="0" r="3810" b="762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4"/>
        </w:numPr>
        <w:ind w:firstLine="280" w:firstLineChars="100"/>
        <w:jc w:val="both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在电子件列表上传页面，点击对应电子件右侧的“电子件管理”，上传的电子件格式为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图片（jpg/jpeg/bmp/gif/png）或者pdf（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注：承诺书、入驻申请表、授权委托书模板，点击如图所示链接可下载，并直接选择开江县“中介超市”入驻申请表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）：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9230" cy="1405890"/>
            <wp:effectExtent l="0" t="0" r="1270" b="381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4"/>
        </w:numPr>
        <w:ind w:left="0"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在电子件上传页面，点击右上角的“选择文件”，选择需要上传的电子件，上传成功如下所示：</w:t>
      </w:r>
    </w:p>
    <w:p>
      <w:pPr>
        <w:widowControl w:val="0"/>
        <w:numPr>
          <w:ilvl w:val="0"/>
          <w:numId w:val="0"/>
        </w:numPr>
        <w:ind w:left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注： A “作废选定”为过期或者不再使用的文件，进行作废处理；</w:t>
      </w:r>
    </w:p>
    <w:p>
      <w:pPr>
        <w:widowControl w:val="0"/>
        <w:numPr>
          <w:ilvl w:val="0"/>
          <w:numId w:val="0"/>
        </w:numPr>
        <w:ind w:leftChars="100"/>
        <w:jc w:val="both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B “删除选定”为删除如上传错误等文件；</w:t>
      </w:r>
    </w:p>
    <w:p>
      <w:pPr>
        <w:widowControl w:val="0"/>
        <w:numPr>
          <w:ilvl w:val="0"/>
          <w:numId w:val="0"/>
        </w:numPr>
        <w:ind w:leftChars="100"/>
        <w:jc w:val="both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C “转移”可将为转移到其他电子件路径下；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drawing>
          <wp:inline distT="0" distB="0" distL="114300" distR="114300">
            <wp:extent cx="5271770" cy="871855"/>
            <wp:effectExtent l="0" t="0" r="11430" b="444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）所有电子件均上传完成后，回到“基本情况”页面，点击“下一步”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即可预览填写的信息，并提交主管部门审核，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或者“修改保存”：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5420" cy="2025015"/>
            <wp:effectExtent l="0" t="0" r="11430" b="13335"/>
            <wp:docPr id="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11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）确认所有信息和电子件无误后，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入驻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单位点击“提交行业主管部门确认”，无误后点击“确认提交”：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8595" cy="2947035"/>
            <wp:effectExtent l="0" t="0" r="8255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）提交后状态变更为“您已入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驻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成功，行业主管部门对资料确认后方可参与选取”，只有状态变更为“确认已通过”，才能正常开展业务：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华文仿宋" w:hAnsi="华文仿宋" w:eastAsia="华文仿宋" w:cs="华文仿宋"/>
        </w:rPr>
      </w:pPr>
      <w:r>
        <w:drawing>
          <wp:inline distT="0" distB="0" distL="114300" distR="114300">
            <wp:extent cx="5269230" cy="2672715"/>
            <wp:effectExtent l="0" t="0" r="7620" b="133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280" w:firstLineChars="100"/>
        <w:jc w:val="both"/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注：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1、若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注册单位存在多个中介服务事项的业务，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分别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新增多条中介服务事项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即可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，对应中介服务事项确认通过后，才能开展该中介服务事项的相关业务；</w:t>
      </w:r>
    </w:p>
    <w:p>
      <w:pPr>
        <w:widowControl w:val="0"/>
        <w:numPr>
          <w:ilvl w:val="0"/>
          <w:numId w:val="5"/>
        </w:numPr>
        <w:ind w:leftChars="0" w:firstLine="840" w:firstLineChars="300"/>
        <w:jc w:val="both"/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若主管部门确认未通过，单位可根据主管部门不通过填写的原因，重新修改信息，修改后重新提交主管部门确认。</w:t>
      </w:r>
    </w:p>
    <w:p>
      <w:pPr>
        <w:widowControl w:val="0"/>
        <w:numPr>
          <w:ilvl w:val="0"/>
          <w:numId w:val="5"/>
        </w:numPr>
        <w:ind w:leftChars="0" w:firstLine="840" w:firstLineChars="300"/>
        <w:jc w:val="both"/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同一中介服务事项，有且只能新增一条，不能新增多条相同部门下的相同中介服务事项。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069E03"/>
    <w:multiLevelType w:val="singleLevel"/>
    <w:tmpl w:val="CD069E03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F9690262"/>
    <w:multiLevelType w:val="singleLevel"/>
    <w:tmpl w:val="F9690262"/>
    <w:lvl w:ilvl="0" w:tentative="0">
      <w:start w:val="8"/>
      <w:numFmt w:val="decimal"/>
      <w:suff w:val="nothing"/>
      <w:lvlText w:val="（%1）"/>
      <w:lvlJc w:val="left"/>
    </w:lvl>
  </w:abstractNum>
  <w:abstractNum w:abstractNumId="2">
    <w:nsid w:val="086A62B0"/>
    <w:multiLevelType w:val="singleLevel"/>
    <w:tmpl w:val="086A62B0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0E199CEC"/>
    <w:multiLevelType w:val="singleLevel"/>
    <w:tmpl w:val="0E199C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1105C8D"/>
    <w:multiLevelType w:val="singleLevel"/>
    <w:tmpl w:val="71105C8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1BD"/>
    <w:rsid w:val="0CEC53ED"/>
    <w:rsid w:val="18312179"/>
    <w:rsid w:val="2CB05242"/>
    <w:rsid w:val="32F67202"/>
    <w:rsid w:val="33C50BFF"/>
    <w:rsid w:val="41CC7262"/>
    <w:rsid w:val="46F64A78"/>
    <w:rsid w:val="500966E1"/>
    <w:rsid w:val="58CD488C"/>
    <w:rsid w:val="5D6B6FD3"/>
    <w:rsid w:val="5D6D07FD"/>
    <w:rsid w:val="62E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2020-05-29T07:17:21Z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