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政策解读：调整后的小额超市资质类别有哪些？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小额工程项目</w:t>
      </w:r>
      <w:r>
        <w:rPr>
          <w:rFonts w:hint="eastAsia"/>
          <w:sz w:val="32"/>
          <w:szCs w:val="32"/>
          <w:lang w:val="en-US" w:eastAsia="zh-CN"/>
        </w:rPr>
        <w:t>技术难度较低，入驻达州市小额工程网上超市的企业均已通过住建部门</w:t>
      </w:r>
      <w:r>
        <w:rPr>
          <w:rFonts w:hint="eastAsia"/>
          <w:sz w:val="32"/>
          <w:szCs w:val="32"/>
          <w:lang w:val="en-US" w:eastAsia="zh-CN"/>
        </w:rPr>
        <w:t>审核，基本能满足业主的技术需求。为此，小额超市取消“施工企业资质”等级要求，将小额超市资质类别进行调整，调整后的小额超市资质类别分为五个大类，现公布如下。</w:t>
      </w:r>
    </w:p>
    <w:p>
      <w:pPr>
        <w:numPr>
          <w:ilvl w:val="0"/>
          <w:numId w:val="1"/>
        </w:numPr>
        <w:spacing w:line="360" w:lineRule="auto"/>
        <w:ind w:firstLine="643" w:firstLineChars="2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住建市政工程类</w:t>
      </w:r>
    </w:p>
    <w:p>
      <w:pPr>
        <w:numPr>
          <w:numId w:val="0"/>
        </w:numPr>
        <w:spacing w:line="360" w:lineRule="auto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工作内容：建筑工程，古建筑工程，地基处理工程，无损检测工程，土建工程，电气工程，建筑给水排水工，钢结构工程，通风与空调工程，建筑装修装饰工程，幕墙工程，电子与智能化工程，电梯工程，消防设施工程，建筑机电安装工程，智能灯光工程，高耸构筑物工程，防水防腐保温工程，大屏幕显示系统工程，道路工程，桥梁工程，隧道工程，给水工程，排水工程，防洪堤防工程，燃气工程，热能及供热工程，体育场地设施工程，城市及道路照明工程，城市景观、户外广告工程，垃圾处理工程，市容环境综合整治工程，城市公共广场工程，污水、污泥处理工程，园林工程，绿化工程，市政公用工程</w:t>
      </w:r>
    </w:p>
    <w:p>
      <w:pPr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二、交通工程类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工作内容：公路工程，公路路基工程，公路路面工程，桥梁工程，隧道工程，铁路工程公路安全设施，公路机电工程。（机场场道工程，公路交通工程，铁路铺轨架梁工程，铁路工程，铁路电务工程，机场目视助航工程），民航空管工程及机场弱电系统工程，港口与海岸工程，航道工程，航运枢纽工程，设备安装，船舶建造，配套工程，导航助航工程，智能交通工程</w:t>
      </w:r>
    </w:p>
    <w:p>
      <w:pPr>
        <w:numPr>
          <w:numId w:val="0"/>
        </w:numPr>
        <w:spacing w:line="360" w:lineRule="auto"/>
        <w:ind w:left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三、水利水电工程类</w:t>
      </w:r>
    </w:p>
    <w:p>
      <w:pPr>
        <w:numPr>
          <w:numId w:val="0"/>
        </w:numPr>
        <w:spacing w:line="360" w:lineRule="auto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工作内容：水利水电工程，电力工程，输变电工程，基础处理，水工建筑物工程，河湖整治工程，引水和灌溉工程，河道和堤防工程，机电设备及安装工程，金属设备及安装工程，水土保持，农田水利，水工建筑物工程，河道和堤防工程，机电设备、金属结构及安装工程，安全监测工程，火电安装工程输电工程，电力线路工程，供电用电工程，电力调试工程，变电工程，输电工程，电力线路工程，供电用电工程，电力调试工程，变电工程</w:t>
      </w:r>
    </w:p>
    <w:p>
      <w:pPr>
        <w:numPr>
          <w:numId w:val="0"/>
        </w:numPr>
        <w:spacing w:line="360" w:lineRule="auto"/>
        <w:ind w:leftChars="2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四、自然资源工程类</w:t>
      </w:r>
    </w:p>
    <w:p>
      <w:pPr>
        <w:numPr>
          <w:numId w:val="0"/>
        </w:numPr>
        <w:spacing w:line="360" w:lineRule="auto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工作内容：地质灾害防治，地质遗迹保护，土地开发，土地整理，土地复垦，生态保护和修复工程，土壤污染控制及修复工程，环保工程。矿山工程，石油化工工程，环保工程。选矿与矿物加工工程，矿山机电设备安装工程，煤田灭火工程，煤炭转化工程，共伴生矿产资源综合利用工程，矿井水利用工程，煤层气开采工程</w:t>
      </w:r>
    </w:p>
    <w:p>
      <w:pPr>
        <w:numPr>
          <w:ilvl w:val="0"/>
          <w:numId w:val="2"/>
        </w:numPr>
        <w:spacing w:line="360" w:lineRule="auto"/>
        <w:ind w:firstLine="643" w:firstLineChars="2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其他工程类</w:t>
      </w:r>
    </w:p>
    <w:p>
      <w:pPr>
        <w:numPr>
          <w:numId w:val="0"/>
        </w:numPr>
        <w:spacing w:line="360" w:lineRule="auto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工作内容：通信工程，信息工程，节能工程，机电工程，机械工程，农业综合开发生态工程，种植业工程，畜牧与草业工程，设施农业与园艺工程，水产养殖工程，渔业资源开发利用工程，作物遗传育种栽培，木（竹）材加工、人造板，自然保护区工程，林区景观，营造林工程，林木种苗工程生态保护与修复，森林消防工程，湿地保护工程，林业有害生物防治工程，林业资源培育与利用工程，通用设备制造业工程，专用设备制造业工程，交通运输设备制造业工程，电气机械设备制造业工程，金属制品业工程，仪器仪表及文化办公机械制造业工程，特种工程，能源工程，电子综合信息网络工程，电子自动化工程，电子机房工程，电子设备安装工程，设备工程，系统集成，广播电影工程，电视工程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2A01B"/>
    <w:multiLevelType w:val="singleLevel"/>
    <w:tmpl w:val="BD12A01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53A746"/>
    <w:multiLevelType w:val="singleLevel"/>
    <w:tmpl w:val="E253A7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NGNiNjM4MGVhMzVjZTAyMGQxMTAyZGY5ZGRmNGIifQ=="/>
  </w:docVars>
  <w:rsids>
    <w:rsidRoot w:val="00000000"/>
    <w:rsid w:val="205E60A2"/>
    <w:rsid w:val="27E71689"/>
    <w:rsid w:val="4EEE316F"/>
    <w:rsid w:val="54CD1219"/>
    <w:rsid w:val="72A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rFonts w:ascii="微软雅黑" w:hAnsi="微软雅黑" w:eastAsia="微软雅黑" w:cs="微软雅黑"/>
      <w:b/>
      <w:bCs/>
      <w:sz w:val="19"/>
      <w:szCs w:val="19"/>
      <w:bdr w:val="none" w:color="auto" w:sz="0" w:space="0"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rFonts w:ascii="微软雅黑" w:hAnsi="微软雅黑" w:eastAsia="微软雅黑" w:cs="微软雅黑"/>
      <w:b/>
      <w:bCs/>
      <w:color w:val="3D4B64"/>
      <w:sz w:val="19"/>
      <w:szCs w:val="19"/>
      <w:bdr w:val="none" w:color="auto" w:sz="0" w:space="0"/>
    </w:rPr>
  </w:style>
  <w:style w:type="character" w:styleId="7">
    <w:name w:val="HTML Definition"/>
    <w:basedOn w:val="3"/>
    <w:uiPriority w:val="0"/>
    <w:rPr>
      <w:bdr w:val="none" w:color="auto" w:sz="0" w:space="0"/>
    </w:rPr>
  </w:style>
  <w:style w:type="character" w:styleId="8">
    <w:name w:val="HTML Typewriter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0000FF"/>
      <w:u w:val="none"/>
    </w:rPr>
  </w:style>
  <w:style w:type="character" w:styleId="12">
    <w:name w:val="HTML Code"/>
    <w:basedOn w:val="3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uiPriority w:val="0"/>
    <w:rPr>
      <w:rFonts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1248</Words>
  <Characters>1248</Characters>
  <Lines>0</Lines>
  <Paragraphs>0</Paragraphs>
  <TotalTime>2</TotalTime>
  <ScaleCrop>false</ScaleCrop>
  <LinksUpToDate>false</LinksUpToDate>
  <CharactersWithSpaces>1249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2022-09-29T07:27:14Z</dcterms:created>
  <dc:creator>4C-01-02</dc:creator>
  <cp:lastModifiedBy>4C-01-02</cp:lastModifiedBy>
  <dcterms:modified xsi:type="dcterms:W3CDTF">2022-09-29T07:58:08Z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7F128CB876F34BE5B3FA2EBC9FE3C13A</vt:lpwstr>
  </property>
</Properties>
</file>